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C94D" w14:textId="77777777" w:rsidR="004C649B" w:rsidRDefault="004C649B" w:rsidP="004C649B">
      <w:pPr>
        <w:pStyle w:val="Title"/>
      </w:pPr>
      <w:r>
        <w:t>2025 Toonie: Tomb of the Unknown Soldier</w:t>
      </w:r>
    </w:p>
    <w:p w14:paraId="11A0C578" w14:textId="77777777" w:rsidR="004C649B" w:rsidRDefault="004C649B" w:rsidP="004C649B">
      <w:pPr>
        <w:pStyle w:val="Subtitle"/>
      </w:pPr>
      <w:r>
        <w:t>Commemorating Sacrifice and Remembrance in Canadian Coinage</w:t>
      </w:r>
    </w:p>
    <w:p w14:paraId="0DBFAA59" w14:textId="77777777" w:rsidR="004C649B" w:rsidRDefault="004C649B" w:rsidP="004C649B">
      <w:pPr>
        <w:pStyle w:val="Heading1"/>
      </w:pPr>
      <w:r>
        <w:t>Overview of the 2025 Tomb of the Unknown Soldier Toonie</w:t>
      </w:r>
    </w:p>
    <w:p w14:paraId="557ACC42" w14:textId="77777777" w:rsidR="004C649B" w:rsidRDefault="004C649B" w:rsidP="004C649B">
      <w:r w:rsidRPr="004C649B">
        <w:t>The 2025 Toonie (the Canadian two-dollar coin) commemorates the centennial of the Tomb of the Unknown Soldier, a significant national symbol located in Ottawa, Canada. This special edition coin was released by the Royal Canadian Mint to honor the memory of all unidentified soldiers who have made the ultimate sacrifice in service to Canada.</w:t>
      </w:r>
    </w:p>
    <w:p w14:paraId="700A4858" w14:textId="77777777" w:rsidR="004C649B" w:rsidRDefault="004C649B" w:rsidP="004C649B">
      <w:pPr>
        <w:pStyle w:val="Heading2"/>
      </w:pPr>
      <w:r>
        <w:t>Design Features</w:t>
      </w:r>
    </w:p>
    <w:p w14:paraId="014B3360" w14:textId="0CADCA8C" w:rsidR="004C649B" w:rsidRDefault="004C649B" w:rsidP="004C649B">
      <w:r w:rsidRPr="004C649B">
        <w:t>The 2025 Toonie features imagery inspired by the Tomb of the Unknown Soldier, including visual elements such as the tomb itself, poppies, and motifs representing remembrance and military service. The design is meant to evoke reflection on the cost of war and the importance of honoring those whose names and stories remain unknown but whose sacrifice is deeply valued by the nation.</w:t>
      </w:r>
    </w:p>
    <w:p w14:paraId="674BA799" w14:textId="77777777" w:rsidR="004C649B" w:rsidRDefault="004C649B" w:rsidP="004C649B">
      <w:pPr>
        <w:pStyle w:val="Heading2"/>
      </w:pPr>
      <w:r>
        <w:t>Reason for Minting</w:t>
      </w:r>
    </w:p>
    <w:p w14:paraId="7B401C3D" w14:textId="77777777" w:rsidR="004C649B" w:rsidRDefault="004C649B" w:rsidP="004C649B">
      <w:r w:rsidRPr="004C649B">
        <w:t>This commemorative coin was minted to mark the 100th anniversary of the establishment of the Tomb of the Unknown Soldier in 1925. The tomb serves as a symbolic resting place for all Canadian soldiers who lost their lives and whose remains were never identified. By issuing this Toonie, the Royal Canadian Mint aims to foster national remembrance, encourage reflection on the sacrifices made during conflicts, and reinforce the nation's commitment to honoring its fallen heroes.</w:t>
      </w:r>
    </w:p>
    <w:p w14:paraId="49D22751" w14:textId="77777777" w:rsidR="004C649B" w:rsidRDefault="004C649B" w:rsidP="004C649B">
      <w:pPr>
        <w:pStyle w:val="Heading2"/>
      </w:pPr>
      <w:r>
        <w:t>Mintage Statistics</w:t>
      </w:r>
    </w:p>
    <w:p w14:paraId="135780DD" w14:textId="77777777" w:rsidR="004C649B" w:rsidRDefault="004C649B" w:rsidP="004C649B">
      <w:r w:rsidRPr="004C649B">
        <w:t>While official mintage figures can vary depending on final production and demand, limited edition commemorative coins such as the 2025 Tomb of the Unknown Soldier Toonie are typically produced in both circulation and collector versions. As an example, the Royal Canadian Mint often issues several million of the circulation coins, while collector versions (such as proof or colored editions) are minted in much smaller quantities, sometimes in the tens or hundreds of thousands. For the most accurate and up-to-date mintage statistics, it is recommended to consult the official Royal Canadian Mint website or annual reports once final figures are released.</w:t>
      </w:r>
    </w:p>
    <w:p w14:paraId="1F15FDCE" w14:textId="77777777" w:rsidR="004C649B" w:rsidRDefault="004C649B" w:rsidP="004C649B">
      <w:pPr>
        <w:pStyle w:val="Heading2"/>
      </w:pPr>
      <w:r>
        <w:lastRenderedPageBreak/>
        <w:t>Significance</w:t>
      </w:r>
    </w:p>
    <w:p w14:paraId="48B5CDB6" w14:textId="7FFCC4C7" w:rsidR="004C649B" w:rsidRPr="004C649B" w:rsidRDefault="004C649B" w:rsidP="004C649B">
      <w:r w:rsidRPr="004C649B">
        <w:t>The 2025 Tomb of the Unknown Soldier Toonie serves not only as legal tender but also as a piece of national heritage. By carrying this coin, Canadians are reminded daily of the sacrifices made by their military and the enduring importance of remembrance in preserving the nation's history and values.</w:t>
      </w:r>
    </w:p>
    <w:p w14:paraId="6990FA4A" w14:textId="78A0B7BD" w:rsidR="00973D16" w:rsidRDefault="00973D16" w:rsidP="004C649B"/>
    <w:p w14:paraId="0694DDF6" w14:textId="77777777" w:rsidR="00EA2EA1" w:rsidRDefault="00EA2EA1" w:rsidP="004C649B"/>
    <w:p w14:paraId="4B37750C" w14:textId="05C4C00C" w:rsidR="00EA2EA1" w:rsidRPr="004C649B" w:rsidRDefault="00EA2EA1" w:rsidP="004C649B">
      <w:r>
        <w:rPr>
          <w:noProof/>
        </w:rPr>
        <mc:AlternateContent>
          <mc:Choice Requires="wps">
            <w:drawing>
              <wp:anchor distT="45720" distB="45720" distL="114300" distR="114300" simplePos="0" relativeHeight="251659264" behindDoc="0" locked="0" layoutInCell="1" allowOverlap="1" wp14:anchorId="68084873" wp14:editId="20D0578B">
                <wp:simplePos x="0" y="0"/>
                <wp:positionH relativeFrom="column">
                  <wp:posOffset>0</wp:posOffset>
                </wp:positionH>
                <wp:positionV relativeFrom="paragraph">
                  <wp:posOffset>365125</wp:posOffset>
                </wp:positionV>
                <wp:extent cx="6187440" cy="21564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56460"/>
                        </a:xfrm>
                        <a:prstGeom prst="rect">
                          <a:avLst/>
                        </a:prstGeom>
                        <a:solidFill>
                          <a:srgbClr val="FFFFFF"/>
                        </a:solidFill>
                        <a:ln w="9525">
                          <a:solidFill>
                            <a:srgbClr val="000000"/>
                          </a:solidFill>
                          <a:miter lim="800000"/>
                          <a:headEnd/>
                          <a:tailEnd/>
                        </a:ln>
                      </wps:spPr>
                      <wps:txbx>
                        <w:txbxContent>
                          <w:p w14:paraId="67457E74" w14:textId="77777777" w:rsidR="00EA2EA1" w:rsidRPr="00D06D6D" w:rsidRDefault="00EA2EA1" w:rsidP="00EA2EA1">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4" w:history="1">
                              <w:r w:rsidRPr="00884215">
                                <w:rPr>
                                  <w:rStyle w:val="Hyperlink"/>
                                </w:rPr>
                                <w:t>AustinCoins.ca </w:t>
                              </w:r>
                            </w:hyperlink>
                          </w:p>
                          <w:p w14:paraId="70110606" w14:textId="77777777" w:rsidR="00EA2EA1" w:rsidRDefault="00EA2EA1" w:rsidP="00EA2E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84873" id="_x0000_t202" coordsize="21600,21600" o:spt="202" path="m,l,21600r21600,l21600,xe">
                <v:stroke joinstyle="miter"/>
                <v:path gradientshapeok="t" o:connecttype="rect"/>
              </v:shapetype>
              <v:shape id="Text Box 2" o:spid="_x0000_s1026" type="#_x0000_t202" style="position:absolute;margin-left:0;margin-top:28.75pt;width:487.2pt;height:16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">
                <v:textbox>
                  <w:txbxContent>
                    <w:p w14:paraId="67457E74" w14:textId="77777777" w:rsidR="00EA2EA1" w:rsidRPr="00D06D6D" w:rsidRDefault="00EA2EA1" w:rsidP="00EA2EA1">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5" w:history="1">
                        <w:r w:rsidRPr="00884215">
                          <w:rPr>
                            <w:rStyle w:val="Hyperlink"/>
                          </w:rPr>
                          <w:t>AustinCoins.ca </w:t>
                        </w:r>
                      </w:hyperlink>
                    </w:p>
                    <w:p w14:paraId="70110606" w14:textId="77777777" w:rsidR="00EA2EA1" w:rsidRDefault="00EA2EA1" w:rsidP="00EA2EA1"/>
                  </w:txbxContent>
                </v:textbox>
                <w10:wrap type="square"/>
              </v:shape>
            </w:pict>
          </mc:Fallback>
        </mc:AlternateContent>
      </w:r>
    </w:p>
    <w:sectPr w:rsidR="00EA2EA1" w:rsidRPr="004C6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9B"/>
    <w:rsid w:val="00120F41"/>
    <w:rsid w:val="00124D4C"/>
    <w:rsid w:val="004A7A22"/>
    <w:rsid w:val="004C649B"/>
    <w:rsid w:val="00973D16"/>
    <w:rsid w:val="00B37D81"/>
    <w:rsid w:val="00C116C2"/>
    <w:rsid w:val="00D25EDF"/>
    <w:rsid w:val="00E1103D"/>
    <w:rsid w:val="00E15409"/>
    <w:rsid w:val="00EA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C8FD"/>
  <w15:chartTrackingRefBased/>
  <w15:docId w15:val="{3E1A77D6-B731-465E-90D2-12F96F35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49B"/>
    <w:rPr>
      <w:rFonts w:eastAsiaTheme="majorEastAsia" w:cstheme="majorBidi"/>
      <w:color w:val="272727" w:themeColor="text1" w:themeTint="D8"/>
    </w:rPr>
  </w:style>
  <w:style w:type="paragraph" w:styleId="Title">
    <w:name w:val="Title"/>
    <w:basedOn w:val="Normal"/>
    <w:next w:val="Normal"/>
    <w:link w:val="TitleChar"/>
    <w:uiPriority w:val="10"/>
    <w:qFormat/>
    <w:rsid w:val="004C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49B"/>
    <w:pPr>
      <w:spacing w:before="160"/>
      <w:jc w:val="center"/>
    </w:pPr>
    <w:rPr>
      <w:i/>
      <w:iCs/>
      <w:color w:val="404040" w:themeColor="text1" w:themeTint="BF"/>
    </w:rPr>
  </w:style>
  <w:style w:type="character" w:customStyle="1" w:styleId="QuoteChar">
    <w:name w:val="Quote Char"/>
    <w:basedOn w:val="DefaultParagraphFont"/>
    <w:link w:val="Quote"/>
    <w:uiPriority w:val="29"/>
    <w:rsid w:val="004C649B"/>
    <w:rPr>
      <w:i/>
      <w:iCs/>
      <w:color w:val="404040" w:themeColor="text1" w:themeTint="BF"/>
    </w:rPr>
  </w:style>
  <w:style w:type="paragraph" w:styleId="ListParagraph">
    <w:name w:val="List Paragraph"/>
    <w:basedOn w:val="Normal"/>
    <w:uiPriority w:val="34"/>
    <w:qFormat/>
    <w:rsid w:val="004C649B"/>
    <w:pPr>
      <w:ind w:left="720"/>
      <w:contextualSpacing/>
    </w:pPr>
  </w:style>
  <w:style w:type="character" w:styleId="IntenseEmphasis">
    <w:name w:val="Intense Emphasis"/>
    <w:basedOn w:val="DefaultParagraphFont"/>
    <w:uiPriority w:val="21"/>
    <w:qFormat/>
    <w:rsid w:val="004C649B"/>
    <w:rPr>
      <w:i/>
      <w:iCs/>
      <w:color w:val="0F4761" w:themeColor="accent1" w:themeShade="BF"/>
    </w:rPr>
  </w:style>
  <w:style w:type="paragraph" w:styleId="IntenseQuote">
    <w:name w:val="Intense Quote"/>
    <w:basedOn w:val="Normal"/>
    <w:next w:val="Normal"/>
    <w:link w:val="IntenseQuoteChar"/>
    <w:uiPriority w:val="30"/>
    <w:qFormat/>
    <w:rsid w:val="004C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49B"/>
    <w:rPr>
      <w:i/>
      <w:iCs/>
      <w:color w:val="0F4761" w:themeColor="accent1" w:themeShade="BF"/>
    </w:rPr>
  </w:style>
  <w:style w:type="character" w:styleId="IntenseReference">
    <w:name w:val="Intense Reference"/>
    <w:basedOn w:val="DefaultParagraphFont"/>
    <w:uiPriority w:val="32"/>
    <w:qFormat/>
    <w:rsid w:val="004C649B"/>
    <w:rPr>
      <w:b/>
      <w:bCs/>
      <w:smallCaps/>
      <w:color w:val="0F4761" w:themeColor="accent1" w:themeShade="BF"/>
      <w:spacing w:val="5"/>
    </w:rPr>
  </w:style>
  <w:style w:type="character" w:styleId="Hyperlink">
    <w:name w:val="Hyperlink"/>
    <w:basedOn w:val="DefaultParagraphFont"/>
    <w:uiPriority w:val="99"/>
    <w:unhideWhenUsed/>
    <w:rsid w:val="00EA2E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stincoins.ca/" TargetMode="External"/><Relationship Id="rId4" Type="http://schemas.openxmlformats.org/officeDocument/2006/relationships/hyperlink" Target="https://austincoi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2</cp:revision>
  <dcterms:created xsi:type="dcterms:W3CDTF">2025-12-01T18:48:00Z</dcterms:created>
  <dcterms:modified xsi:type="dcterms:W3CDTF">2026-01-30T21:02:00Z</dcterms:modified>
</cp:coreProperties>
</file>